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  <w:bookmarkStart w:id="0" w:name="_GoBack"/>
      <w:bookmarkEnd w:id="0"/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:rsidR="00293E69" w:rsidRDefault="00293E69">
      <w:pPr>
        <w:spacing w:after="0" w:line="240" w:lineRule="auto"/>
        <w:jc w:val="left"/>
        <w:rPr>
          <w:rFonts w:eastAsia="Times New Roman" w:cs="Arial"/>
          <w:b/>
          <w:szCs w:val="20"/>
          <w:lang w:eastAsia="cs-CZ"/>
        </w:rPr>
      </w:pPr>
    </w:p>
    <w:p w:rsidR="00293E69" w:rsidRDefault="00B66C51">
      <w:pPr>
        <w:spacing w:after="0" w:line="240" w:lineRule="auto"/>
        <w:ind w:left="709"/>
        <w:jc w:val="left"/>
        <w:rPr>
          <w:sz w:val="36"/>
          <w:szCs w:val="36"/>
        </w:rPr>
      </w:pPr>
      <w:r>
        <w:rPr>
          <w:rFonts w:eastAsia="Times New Roman" w:cs="Arial"/>
          <w:color w:val="00377B"/>
          <w:sz w:val="36"/>
          <w:szCs w:val="36"/>
          <w:lang w:eastAsia="cs-CZ"/>
        </w:rPr>
        <w:t>Název akce:</w:t>
      </w: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lang w:eastAsia="cs-CZ"/>
        </w:rPr>
      </w:pP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lang w:eastAsia="cs-CZ"/>
        </w:rPr>
      </w:pP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lang w:eastAsia="cs-CZ"/>
        </w:rPr>
      </w:pP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lang w:eastAsia="cs-CZ"/>
        </w:rPr>
      </w:pPr>
    </w:p>
    <w:p w:rsidR="00293E69" w:rsidRDefault="00B66C51">
      <w:pPr>
        <w:spacing w:after="0" w:line="240" w:lineRule="auto"/>
        <w:ind w:left="709"/>
        <w:jc w:val="center"/>
      </w:pPr>
      <w:r>
        <w:rPr>
          <w:rFonts w:eastAsia="Times New Roman" w:cs="Arial"/>
          <w:b/>
          <w:sz w:val="44"/>
          <w:szCs w:val="44"/>
          <w:lang w:eastAsia="cs-CZ"/>
        </w:rPr>
        <w:t xml:space="preserve">Výstavba PZS </w:t>
      </w:r>
    </w:p>
    <w:p w:rsidR="00293E69" w:rsidRDefault="00B66C51">
      <w:pPr>
        <w:spacing w:after="0" w:line="240" w:lineRule="auto"/>
        <w:ind w:left="709"/>
        <w:jc w:val="center"/>
      </w:pPr>
      <w:r>
        <w:rPr>
          <w:rFonts w:eastAsia="Times New Roman" w:cs="Arial"/>
          <w:b/>
          <w:sz w:val="44"/>
          <w:szCs w:val="44"/>
          <w:lang w:eastAsia="cs-CZ"/>
        </w:rPr>
        <w:t xml:space="preserve">v km 1,820 (P5735) a v km 12,486 (P5751) </w:t>
      </w:r>
    </w:p>
    <w:p w:rsidR="00293E69" w:rsidRDefault="00B66C51">
      <w:pPr>
        <w:spacing w:after="0" w:line="240" w:lineRule="auto"/>
        <w:ind w:left="709"/>
        <w:jc w:val="center"/>
      </w:pPr>
      <w:r>
        <w:rPr>
          <w:rFonts w:eastAsia="Times New Roman" w:cs="Arial"/>
          <w:b/>
          <w:sz w:val="44"/>
          <w:szCs w:val="44"/>
          <w:lang w:eastAsia="cs-CZ"/>
        </w:rPr>
        <w:t>na trati Vrané nad Vltavou - Dobříš</w:t>
      </w: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sz w:val="44"/>
          <w:szCs w:val="44"/>
          <w:lang w:eastAsia="cs-CZ"/>
        </w:rPr>
      </w:pP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sz w:val="44"/>
          <w:szCs w:val="44"/>
          <w:lang w:eastAsia="cs-CZ"/>
        </w:rPr>
      </w:pPr>
    </w:p>
    <w:p w:rsidR="00293E69" w:rsidRDefault="00293E69">
      <w:pPr>
        <w:spacing w:after="0" w:line="240" w:lineRule="auto"/>
        <w:ind w:left="709"/>
        <w:jc w:val="center"/>
        <w:rPr>
          <w:rFonts w:eastAsia="Times New Roman" w:cs="Arial"/>
          <w:b/>
          <w:lang w:eastAsia="cs-CZ"/>
        </w:rPr>
      </w:pPr>
    </w:p>
    <w:p w:rsidR="00293E69" w:rsidRDefault="00B66C51">
      <w:pPr>
        <w:spacing w:after="0" w:line="240" w:lineRule="auto"/>
        <w:ind w:left="709"/>
        <w:jc w:val="center"/>
      </w:pPr>
      <w:r>
        <w:rPr>
          <w:rFonts w:eastAsia="Times New Roman" w:cs="Arial"/>
          <w:b/>
          <w:sz w:val="32"/>
          <w:szCs w:val="32"/>
          <w:lang w:eastAsia="cs-CZ"/>
        </w:rPr>
        <w:t>Doměření podkladu pro projekt stavby</w:t>
      </w:r>
    </w:p>
    <w:p w:rsidR="00293E69" w:rsidRDefault="00293E69">
      <w:pPr>
        <w:spacing w:after="0" w:line="240" w:lineRule="auto"/>
        <w:ind w:left="709"/>
        <w:jc w:val="center"/>
        <w:rPr>
          <w:sz w:val="44"/>
          <w:szCs w:val="44"/>
        </w:rPr>
      </w:pPr>
    </w:p>
    <w:p w:rsidR="00293E69" w:rsidRDefault="00B66C51">
      <w:pPr>
        <w:spacing w:after="0" w:line="240" w:lineRule="auto"/>
        <w:ind w:left="709"/>
        <w:jc w:val="left"/>
      </w:pPr>
      <w:r>
        <w:rPr>
          <w:rFonts w:eastAsia="Times New Roman" w:cs="Arial"/>
          <w:b/>
          <w:sz w:val="32"/>
          <w:szCs w:val="32"/>
          <w:lang w:eastAsia="cs-CZ"/>
        </w:rPr>
        <w:tab/>
      </w:r>
      <w:r>
        <w:rPr>
          <w:rFonts w:eastAsia="Times New Roman" w:cs="Arial"/>
          <w:b/>
          <w:sz w:val="32"/>
          <w:szCs w:val="32"/>
          <w:lang w:eastAsia="cs-CZ"/>
        </w:rPr>
        <w:tab/>
      </w:r>
      <w:r>
        <w:rPr>
          <w:rFonts w:eastAsia="Times New Roman" w:cs="Arial"/>
          <w:b/>
          <w:sz w:val="32"/>
          <w:szCs w:val="32"/>
          <w:lang w:eastAsia="cs-CZ"/>
        </w:rPr>
        <w:tab/>
      </w:r>
      <w:r>
        <w:rPr>
          <w:rFonts w:eastAsia="Times New Roman" w:cs="Arial"/>
          <w:b/>
          <w:sz w:val="32"/>
          <w:szCs w:val="32"/>
          <w:lang w:eastAsia="cs-CZ"/>
        </w:rPr>
        <w:tab/>
      </w: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sz w:val="32"/>
          <w:szCs w:val="32"/>
          <w:lang w:eastAsia="cs-CZ"/>
        </w:rPr>
      </w:pP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color w:val="00377B"/>
          <w:sz w:val="32"/>
          <w:szCs w:val="32"/>
          <w:lang w:eastAsia="cs-CZ"/>
        </w:rPr>
      </w:pPr>
    </w:p>
    <w:p w:rsidR="00293E69" w:rsidRDefault="00B66C51">
      <w:pPr>
        <w:spacing w:after="0" w:line="240" w:lineRule="auto"/>
        <w:ind w:left="709"/>
        <w:jc w:val="left"/>
      </w:pPr>
      <w:r>
        <w:rPr>
          <w:rFonts w:eastAsia="Times New Roman" w:cs="Arial"/>
          <w:color w:val="00377B"/>
          <w:sz w:val="30"/>
          <w:szCs w:val="30"/>
          <w:lang w:eastAsia="cs-CZ"/>
        </w:rPr>
        <w:t>Číslo zakázky:</w:t>
      </w:r>
      <w:r>
        <w:rPr>
          <w:rFonts w:eastAsia="Times New Roman" w:cs="Arial"/>
          <w:color w:val="00377B"/>
          <w:sz w:val="30"/>
          <w:szCs w:val="30"/>
          <w:lang w:eastAsia="cs-CZ"/>
        </w:rPr>
        <w:tab/>
      </w:r>
      <w:r>
        <w:rPr>
          <w:rFonts w:eastAsia="Times New Roman" w:cs="Arial"/>
          <w:sz w:val="30"/>
          <w:szCs w:val="30"/>
          <w:lang w:eastAsia="cs-CZ"/>
        </w:rPr>
        <w:t>18.1007</w:t>
      </w:r>
    </w:p>
    <w:p w:rsidR="00293E69" w:rsidRDefault="00293E69">
      <w:pPr>
        <w:spacing w:after="0" w:line="240" w:lineRule="auto"/>
        <w:ind w:left="709"/>
        <w:jc w:val="left"/>
        <w:rPr>
          <w:rFonts w:eastAsia="Times New Roman" w:cs="Arial"/>
          <w:b/>
          <w:lang w:eastAsia="cs-CZ"/>
        </w:rPr>
      </w:pPr>
    </w:p>
    <w:p w:rsidR="00293E69" w:rsidRDefault="00B66C51">
      <w:pPr>
        <w:spacing w:after="0" w:line="240" w:lineRule="auto"/>
        <w:ind w:left="709"/>
        <w:jc w:val="left"/>
      </w:pPr>
      <w:r>
        <w:rPr>
          <w:rFonts w:eastAsia="Times New Roman" w:cs="Times New Roman"/>
          <w:color w:val="00377B"/>
          <w:sz w:val="30"/>
          <w:szCs w:val="30"/>
          <w:lang w:eastAsia="cs-CZ"/>
        </w:rPr>
        <w:t>Investor:</w:t>
      </w:r>
      <w:r>
        <w:rPr>
          <w:rFonts w:eastAsia="Times New Roman" w:cs="Times New Roman"/>
          <w:sz w:val="30"/>
          <w:szCs w:val="30"/>
          <w:lang w:eastAsia="cs-CZ"/>
        </w:rPr>
        <w:tab/>
      </w:r>
      <w:r>
        <w:rPr>
          <w:rFonts w:eastAsia="Times New Roman" w:cs="Times New Roman"/>
          <w:sz w:val="30"/>
          <w:szCs w:val="30"/>
          <w:lang w:eastAsia="cs-CZ"/>
        </w:rPr>
        <w:tab/>
      </w:r>
      <w:bookmarkStart w:id="1" w:name="__DdeLink__213_2015051621"/>
      <w:bookmarkEnd w:id="1"/>
      <w:r>
        <w:rPr>
          <w:rFonts w:eastAsia="Times New Roman" w:cs="Times New Roman"/>
          <w:sz w:val="30"/>
          <w:szCs w:val="30"/>
          <w:lang w:eastAsia="cs-CZ"/>
        </w:rPr>
        <w:t>SŽDC s.o.</w:t>
      </w:r>
    </w:p>
    <w:p w:rsidR="00293E69" w:rsidRDefault="00293E69">
      <w:pPr>
        <w:spacing w:after="0" w:line="240" w:lineRule="auto"/>
        <w:ind w:left="709"/>
        <w:jc w:val="left"/>
        <w:rPr>
          <w:rFonts w:eastAsia="Times New Roman" w:cs="Times New Roman"/>
          <w:lang w:eastAsia="cs-CZ"/>
        </w:rPr>
      </w:pPr>
    </w:p>
    <w:p w:rsidR="00293E69" w:rsidRDefault="00B66C51">
      <w:pPr>
        <w:spacing w:after="0" w:line="240" w:lineRule="auto"/>
        <w:ind w:left="709"/>
        <w:jc w:val="left"/>
        <w:rPr>
          <w:sz w:val="30"/>
          <w:szCs w:val="30"/>
        </w:rPr>
      </w:pPr>
      <w:r>
        <w:rPr>
          <w:rFonts w:eastAsia="Times New Roman" w:cs="Arial"/>
          <w:color w:val="00377B"/>
          <w:sz w:val="30"/>
          <w:szCs w:val="30"/>
          <w:lang w:eastAsia="cs-CZ"/>
        </w:rPr>
        <w:t>Zhotovitel:</w:t>
      </w:r>
      <w:r>
        <w:rPr>
          <w:rFonts w:eastAsia="Times New Roman" w:cs="Arial"/>
          <w:sz w:val="30"/>
          <w:szCs w:val="30"/>
          <w:lang w:eastAsia="cs-CZ"/>
        </w:rPr>
        <w:tab/>
      </w:r>
      <w:r>
        <w:rPr>
          <w:rFonts w:eastAsia="Times New Roman" w:cs="Arial"/>
          <w:sz w:val="30"/>
          <w:szCs w:val="30"/>
          <w:lang w:eastAsia="cs-CZ"/>
        </w:rPr>
        <w:tab/>
      </w:r>
      <w:r>
        <w:rPr>
          <w:rFonts w:eastAsia="Times New Roman" w:cs="Arial"/>
          <w:sz w:val="30"/>
          <w:szCs w:val="30"/>
          <w:lang w:eastAsia="cs-CZ"/>
        </w:rPr>
        <w:t xml:space="preserve">HRDLIČKA spol. s r. o., </w:t>
      </w:r>
      <w:r>
        <w:rPr>
          <w:rFonts w:eastAsia="Times New Roman" w:cs="Arial"/>
          <w:sz w:val="30"/>
          <w:szCs w:val="30"/>
          <w:lang w:eastAsia="cs-CZ"/>
        </w:rPr>
        <w:t>Velké nám. 7, 386 01 Strakonice</w:t>
      </w:r>
    </w:p>
    <w:p w:rsidR="00293E69" w:rsidRDefault="00B66C51">
      <w:pPr>
        <w:jc w:val="left"/>
      </w:pPr>
      <w:r>
        <w:br w:type="page"/>
      </w:r>
    </w:p>
    <w:p w:rsidR="00293E69" w:rsidRDefault="00B66C51">
      <w:pPr>
        <w:pStyle w:val="Nadpis1"/>
        <w:numPr>
          <w:ilvl w:val="0"/>
          <w:numId w:val="2"/>
        </w:numPr>
        <w:spacing w:befor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Předmět zakázky</w:t>
      </w:r>
    </w:p>
    <w:p w:rsidR="00293E69" w:rsidRDefault="00B66C51">
      <w:pPr>
        <w:ind w:left="340"/>
      </w:pPr>
      <w:r>
        <w:rPr>
          <w:rFonts w:cs="Arial"/>
          <w:bCs/>
        </w:rPr>
        <w:t>Doměření mapového podkladu pro projekt výše uvedené stavby.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Popis lokality a časové období prací</w:t>
      </w:r>
      <w:r>
        <w:rPr>
          <w:sz w:val="24"/>
          <w:szCs w:val="24"/>
        </w:rPr>
        <w:tab/>
      </w:r>
    </w:p>
    <w:p w:rsidR="00293E69" w:rsidRDefault="00B66C51">
      <w:pPr>
        <w:pStyle w:val="Odstavecseseznamem"/>
        <w:spacing w:after="57" w:line="240" w:lineRule="auto"/>
        <w:ind w:left="680" w:hanging="340"/>
      </w:pPr>
      <w:r>
        <w:t>Traťový úsek 1721, km 1,823 a 12,486.</w:t>
      </w:r>
    </w:p>
    <w:p w:rsidR="00293E69" w:rsidRDefault="00B66C51">
      <w:pPr>
        <w:pStyle w:val="Odstavecseseznamem"/>
        <w:spacing w:after="57" w:line="240" w:lineRule="auto"/>
        <w:ind w:left="680" w:hanging="340"/>
      </w:pPr>
      <w:r>
        <w:t>Katastrální území:  Stará Huť, Nová Ves pod Pleší.</w:t>
      </w:r>
    </w:p>
    <w:p w:rsidR="00293E69" w:rsidRDefault="00B66C51">
      <w:pPr>
        <w:pStyle w:val="Odstavecseseznamem"/>
        <w:spacing w:after="57" w:line="240" w:lineRule="auto"/>
        <w:ind w:left="360"/>
      </w:pPr>
      <w:r>
        <w:t>Zaměření proběhlo 1</w:t>
      </w:r>
      <w:r>
        <w:t>8. 5. 2018, zpracování následně do 22. 6. 2018.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Použité předpisy a normy</w:t>
      </w:r>
    </w:p>
    <w:p w:rsidR="00293E69" w:rsidRDefault="00B66C51">
      <w:pPr>
        <w:pStyle w:val="Odstavecseseznamem"/>
        <w:spacing w:after="0" w:line="240" w:lineRule="auto"/>
        <w:ind w:left="680" w:hanging="340"/>
      </w:pPr>
      <w:r>
        <w:rPr>
          <w:rFonts w:cs="Arial"/>
        </w:rPr>
        <w:t>ČSN 01 3410, ČSN 01 3411, ČSN ISO 4463-2, Zákon č. 200/1994, TNŽ 01 3412, Sb., Vyhl.ČÚZK č.31/1995 Sb.,</w:t>
      </w:r>
    </w:p>
    <w:p w:rsidR="00293E69" w:rsidRDefault="00B66C51">
      <w:pPr>
        <w:pStyle w:val="Odstavecseseznamem"/>
        <w:spacing w:after="0" w:line="240" w:lineRule="auto"/>
        <w:ind w:left="680" w:hanging="340"/>
      </w:pPr>
      <w:r>
        <w:rPr>
          <w:rFonts w:cs="Arial"/>
        </w:rPr>
        <w:t xml:space="preserve">Směrnice SŽDC M 20, Předpis pro zeměměřictví 1.7.2015, </w:t>
      </w:r>
    </w:p>
    <w:p w:rsidR="00293E69" w:rsidRDefault="00B66C51">
      <w:pPr>
        <w:pStyle w:val="Odstavecseseznamem"/>
        <w:spacing w:after="0" w:line="240" w:lineRule="auto"/>
        <w:ind w:left="680" w:hanging="340"/>
        <w:rPr>
          <w:rFonts w:cs="Arial"/>
          <w:sz w:val="24"/>
          <w:szCs w:val="24"/>
        </w:rPr>
      </w:pPr>
      <w:r>
        <w:rPr>
          <w:rFonts w:cs="Arial"/>
        </w:rPr>
        <w:t xml:space="preserve">Směrnice SŽDC č. </w:t>
      </w:r>
      <w:r>
        <w:rPr>
          <w:rFonts w:cs="Arial"/>
        </w:rPr>
        <w:t>117,Předávání digitální dokumentace z investiční výstavby SŽDC s účinností od 24.03.2017.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Použité podklady</w:t>
      </w:r>
    </w:p>
    <w:p w:rsidR="00293E69" w:rsidRDefault="00B66C51">
      <w:pPr>
        <w:spacing w:after="0" w:line="240" w:lineRule="auto"/>
        <w:ind w:left="340"/>
      </w:pPr>
      <w:r>
        <w:rPr>
          <w:rFonts w:cs="Arial"/>
        </w:rPr>
        <w:t>Mapové podklady 1721KM001-013P.dgn (PRO1721KM001-014ML003-021PZS_doplneni)</w:t>
      </w:r>
    </w:p>
    <w:p w:rsidR="00293E69" w:rsidRDefault="00B66C51">
      <w:pPr>
        <w:spacing w:after="0" w:line="240" w:lineRule="auto"/>
        <w:ind w:left="340"/>
      </w:pPr>
      <w:r>
        <w:rPr>
          <w:rFonts w:cs="Arial"/>
        </w:rPr>
        <w:t>Geodetické údaje ŽBP</w:t>
      </w:r>
    </w:p>
    <w:p w:rsidR="00293E69" w:rsidRDefault="00B66C51">
      <w:pPr>
        <w:spacing w:after="0" w:line="240" w:lineRule="auto"/>
        <w:ind w:left="340"/>
      </w:pPr>
      <w:r>
        <w:rPr>
          <w:rFonts w:cs="Arial"/>
        </w:rPr>
        <w:t>Projekt zajištění prostorové polohy koleje (GPK172102</w:t>
      </w:r>
      <w:r>
        <w:rPr>
          <w:rFonts w:cs="Arial"/>
        </w:rPr>
        <w:t>ZZDob-MokKM0_1-2_3)</w:t>
      </w:r>
    </w:p>
    <w:p w:rsidR="00293E69" w:rsidRDefault="00B66C51">
      <w:pPr>
        <w:spacing w:after="0" w:line="240" w:lineRule="auto"/>
        <w:ind w:left="340"/>
      </w:pPr>
      <w:r>
        <w:rPr>
          <w:rFonts w:cs="Arial"/>
        </w:rPr>
        <w:t>Klad JŽM.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Bodové pole stávající a nově zřízené</w:t>
      </w:r>
    </w:p>
    <w:p w:rsidR="00293E69" w:rsidRDefault="00B66C51">
      <w:pPr>
        <w:spacing w:after="0" w:line="252" w:lineRule="auto"/>
        <w:ind w:left="340"/>
      </w:pPr>
      <w:r>
        <w:t>Polohové a výškové měření bylo připojeno na bodové pole viz. 03 Elaborát bodového pole.</w:t>
      </w:r>
    </w:p>
    <w:p w:rsidR="00293E69" w:rsidRDefault="00B66C51">
      <w:pPr>
        <w:spacing w:after="0" w:line="252" w:lineRule="auto"/>
        <w:ind w:left="340"/>
      </w:pPr>
      <w:r>
        <w:t xml:space="preserve">Použité body  172100200037 (zaj.zn.) ,172100000555,172100000687 a 172100000745 a 172100004061 (bod z </w:t>
      </w:r>
      <w:r>
        <w:t>projektu zajištění PPK).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Zpracování </w:t>
      </w:r>
    </w:p>
    <w:p w:rsidR="00293E69" w:rsidRDefault="00B66C51">
      <w:pPr>
        <w:pStyle w:val="Zkladntext"/>
        <w:ind w:left="340"/>
      </w:pPr>
      <w:r>
        <w:t xml:space="preserve">Měření podrobných bodů bylo provedeno polární metodou s připojením na použité body bodového pole s ověřením na identické body z mapového podkladu. </w:t>
      </w:r>
    </w:p>
    <w:p w:rsidR="00293E69" w:rsidRDefault="00B66C51">
      <w:pPr>
        <w:pStyle w:val="Zkladntext"/>
        <w:ind w:left="340"/>
      </w:pPr>
      <w:r>
        <w:t xml:space="preserve">Porovnání souřadnic identických bodů z mapového podkladu viz: </w:t>
      </w:r>
    </w:p>
    <w:p w:rsidR="00293E69" w:rsidRDefault="00B66C51">
      <w:pPr>
        <w:pStyle w:val="Zkladntext"/>
        <w:ind w:left="340"/>
      </w:pPr>
      <w:r>
        <w:t>I.3.4 Se</w:t>
      </w:r>
      <w:r>
        <w:t>znamy souradnic\vypocty\POROVNÁNÍ ID BODŮ.txt</w:t>
      </w: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t>V místě stavby byly zaměřeny osy a kraje silnic, oplocení, vjezdy a svahy v rozsahu určeném projektantem stavby.</w:t>
      </w:r>
    </w:p>
    <w:p w:rsidR="00293E69" w:rsidRDefault="00B66C51">
      <w:pPr>
        <w:pStyle w:val="Zkladntext"/>
        <w:ind w:left="340"/>
      </w:pPr>
      <w:r>
        <w:t>V mapovém podkladu byly vymazány demontované návěsti.</w:t>
      </w: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t xml:space="preserve">Číslování podrobných bodů je </w:t>
      </w:r>
      <w:r>
        <w:t>dvanáctimístné XXXX YYYY ZZZZ</w:t>
      </w:r>
    </w:p>
    <w:p w:rsidR="00293E69" w:rsidRDefault="00B66C51">
      <w:pPr>
        <w:pStyle w:val="Zkladntext"/>
        <w:ind w:left="340"/>
      </w:pPr>
      <w:r>
        <w:t>XXXX = 4 místa pro číslo traťového úseku ( např. 1721 )</w:t>
      </w:r>
    </w:p>
    <w:p w:rsidR="00293E69" w:rsidRDefault="00B66C51">
      <w:pPr>
        <w:pStyle w:val="Zkladntext"/>
        <w:ind w:left="340"/>
      </w:pPr>
      <w:r>
        <w:t xml:space="preserve">YYYY = číslo definičního úseku </w:t>
      </w:r>
      <w:r>
        <w:rPr>
          <w:rFonts w:eastAsiaTheme="minorHAnsi" w:cstheme="minorBidi"/>
          <w:highlight w:val="yellow"/>
        </w:rPr>
        <w:t>(3 místa) a číslo skupiny bodů (1 místo)</w:t>
      </w:r>
      <w:r>
        <w:t xml:space="preserve"> ( např. DÚ 003, skupina 0 )</w:t>
      </w:r>
    </w:p>
    <w:p w:rsidR="00293E69" w:rsidRDefault="00B66C51">
      <w:pPr>
        <w:pStyle w:val="Zkladntext"/>
        <w:ind w:left="340"/>
      </w:pPr>
      <w:r>
        <w:t>ZZZZ = vlastní číslo bodu ( např. 0928 )</w:t>
      </w: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  <w:rPr>
          <w:sz w:val="18"/>
          <w:szCs w:val="18"/>
        </w:rPr>
      </w:pPr>
      <w:r>
        <w:rPr>
          <w:sz w:val="18"/>
          <w:szCs w:val="18"/>
        </w:rPr>
        <w:t xml:space="preserve">Např. 172100300928  </w:t>
      </w:r>
      <w:r>
        <w:rPr>
          <w:sz w:val="18"/>
          <w:szCs w:val="18"/>
        </w:rPr>
        <w:t>763143.523  1074239.667   357.788  /2/1/Komunik.//20130313/Ing. Jan Marek/SŽG-Praha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Zpracovatelé jednotlivých částí</w:t>
      </w:r>
    </w:p>
    <w:p w:rsidR="00293E69" w:rsidRDefault="00B66C51">
      <w:pPr>
        <w:pStyle w:val="Zkladntext"/>
        <w:ind w:left="340"/>
      </w:pPr>
      <w:r>
        <w:t xml:space="preserve">Měření v terénu provedli pracovníci </w:t>
      </w:r>
      <w:r>
        <w:rPr>
          <w:b/>
          <w:bCs/>
        </w:rPr>
        <w:t>HRDLIČKA spol. s r. o., pracoviště Strakonice</w:t>
      </w:r>
    </w:p>
    <w:p w:rsidR="00293E69" w:rsidRDefault="00B66C51">
      <w:pPr>
        <w:pStyle w:val="Zkladntext"/>
        <w:ind w:left="340"/>
      </w:pPr>
      <w:r>
        <w:rPr>
          <w:rFonts w:cs="Arial"/>
        </w:rPr>
        <w:t xml:space="preserve">Technickou zprávu, výpočty a grafické zpracování provedl: </w:t>
      </w:r>
      <w:r>
        <w:rPr>
          <w:rFonts w:cs="Arial"/>
        </w:rPr>
        <w:t>Jan Mašek</w:t>
      </w:r>
    </w:p>
    <w:p w:rsidR="00293E69" w:rsidRDefault="00B66C51">
      <w:pPr>
        <w:pStyle w:val="Nadpis1"/>
        <w:numPr>
          <w:ilvl w:val="0"/>
          <w:numId w:val="2"/>
        </w:numPr>
        <w:spacing w:before="170"/>
        <w:jc w:val="left"/>
        <w:rPr>
          <w:sz w:val="24"/>
          <w:szCs w:val="24"/>
        </w:rPr>
      </w:pPr>
      <w:r>
        <w:rPr>
          <w:sz w:val="24"/>
          <w:szCs w:val="24"/>
        </w:rPr>
        <w:t>Ostatní</w:t>
      </w:r>
    </w:p>
    <w:p w:rsidR="00293E69" w:rsidRDefault="00B66C51">
      <w:pPr>
        <w:pStyle w:val="Zkladntext"/>
        <w:ind w:left="340"/>
      </w:pPr>
      <w:r>
        <w:rPr>
          <w:rFonts w:cs="Arial"/>
        </w:rPr>
        <w:t>Souřadnicový systém:</w:t>
      </w:r>
      <w:r>
        <w:rPr>
          <w:rFonts w:cs="Arial"/>
          <w:b/>
        </w:rPr>
        <w:tab/>
      </w:r>
      <w:r>
        <w:rPr>
          <w:rFonts w:cs="Arial"/>
          <w:b/>
        </w:rPr>
        <w:tab/>
        <w:t>S-JTSK</w:t>
      </w:r>
    </w:p>
    <w:p w:rsidR="00293E69" w:rsidRDefault="00B66C51">
      <w:pPr>
        <w:pStyle w:val="Zkladntext"/>
        <w:ind w:left="340"/>
      </w:pPr>
      <w:r>
        <w:rPr>
          <w:rFonts w:cs="Arial"/>
        </w:rPr>
        <w:t>Výškový systém: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Bpv</w:t>
      </w:r>
    </w:p>
    <w:p w:rsidR="00293E69" w:rsidRDefault="00B66C51">
      <w:pPr>
        <w:pStyle w:val="Zkladntext"/>
        <w:ind w:left="340"/>
      </w:pPr>
      <w:r>
        <w:rPr>
          <w:rFonts w:cs="Arial"/>
        </w:rPr>
        <w:t>Použité přístroje: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/>
        </w:rPr>
        <w:t>Totální stanice Trimble S3-R</w:t>
      </w:r>
    </w:p>
    <w:p w:rsidR="00293E69" w:rsidRDefault="00B66C51">
      <w:pPr>
        <w:pStyle w:val="Zkladntext"/>
        <w:ind w:left="340"/>
      </w:pPr>
      <w:r>
        <w:rPr>
          <w:rFonts w:cs="Arial"/>
        </w:rPr>
        <w:t>Použitý software a hardware:</w:t>
      </w:r>
      <w:r>
        <w:rPr>
          <w:rFonts w:cs="Arial"/>
          <w:b/>
        </w:rPr>
        <w:tab/>
        <w:t>MGEO 17.03.03 s projektem SŽDC ver. 171206.1, Groma, ver. 9</w:t>
      </w: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  <w:rPr>
          <w:rFonts w:cs="Arial"/>
          <w:b/>
        </w:rPr>
      </w:pP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rPr>
          <w:b/>
          <w:bCs/>
        </w:rPr>
        <w:t>Seznam příloh:</w:t>
      </w:r>
      <w:r>
        <w:rPr>
          <w:rFonts w:cs="Arial"/>
          <w:b/>
          <w:bCs/>
        </w:rPr>
        <w:tab/>
      </w:r>
      <w:r>
        <w:rPr>
          <w:rFonts w:cs="Arial"/>
        </w:rPr>
        <w:t>1. Přehled kladu mapovýc</w:t>
      </w:r>
      <w:r>
        <w:rPr>
          <w:rFonts w:cs="Arial"/>
        </w:rPr>
        <w:t>h listů 1:10000</w:t>
      </w:r>
    </w:p>
    <w:p w:rsidR="00293E69" w:rsidRDefault="00B66C51">
      <w:pPr>
        <w:pStyle w:val="Zkladntext"/>
        <w:ind w:left="340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2. Seznam souřadnic</w:t>
      </w:r>
    </w:p>
    <w:p w:rsidR="00293E69" w:rsidRDefault="00B66C51">
      <w:pPr>
        <w:pStyle w:val="Zkladntext"/>
        <w:ind w:left="340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3. CD</w:t>
      </w:r>
    </w:p>
    <w:p w:rsidR="00293E69" w:rsidRDefault="00293E69">
      <w:pPr>
        <w:pStyle w:val="Zkladntext"/>
        <w:ind w:left="340"/>
        <w:rPr>
          <w:rFonts w:cs="Arial"/>
        </w:rPr>
      </w:pPr>
    </w:p>
    <w:p w:rsidR="00293E69" w:rsidRDefault="00B66C51">
      <w:pPr>
        <w:pStyle w:val="Zkladntext"/>
        <w:ind w:left="340"/>
      </w:pPr>
      <w:r>
        <w:rPr>
          <w:b/>
          <w:bCs/>
        </w:rPr>
        <w:t>Obsah CD: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                    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I.3.1 Technicka zprava\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I.3.2 Dokumentace ZBP\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  <w:t>GPK172102ZZDob-MokKM0_1-2_3\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I.3.3 Prehled kladu ML JZM\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I.3.4 Seznamy souradnic\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  <w:t>kalibracni listy\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</w:r>
      <w:r>
        <w:t>vypocty\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  <w:t>zapisniky\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</w:r>
      <w:r>
        <w:tab/>
        <w:t>editovany\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</w:r>
      <w:r>
        <w:tab/>
        <w:t>original\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I.3.5 Vykresy\</w:t>
      </w: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  <w:t>I.3.6 Podklady z KN\</w:t>
      </w:r>
    </w:p>
    <w:p w:rsidR="00293E69" w:rsidRDefault="00293E69">
      <w:pPr>
        <w:pStyle w:val="Zkladntext"/>
        <w:ind w:left="340"/>
      </w:pPr>
    </w:p>
    <w:p w:rsidR="00293E69" w:rsidRDefault="00293E69">
      <w:pPr>
        <w:pStyle w:val="Zkladntext"/>
        <w:ind w:left="340"/>
      </w:pP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t>Geodetickou dokumentaci ověřil:</w:t>
      </w:r>
      <w:r>
        <w:tab/>
      </w:r>
    </w:p>
    <w:p w:rsidR="00293E69" w:rsidRDefault="00293E69">
      <w:pPr>
        <w:pStyle w:val="Zkladntext"/>
        <w:ind w:left="397"/>
      </w:pPr>
    </w:p>
    <w:p w:rsidR="00293E69" w:rsidRDefault="00B66C51">
      <w:pPr>
        <w:pStyle w:val="Zkladntext"/>
        <w:ind w:left="340"/>
      </w:pPr>
      <w:r>
        <w:t>Datum ověření TZ:</w:t>
      </w:r>
      <w:r>
        <w:tab/>
      </w:r>
      <w:r>
        <w:tab/>
      </w:r>
      <w:r>
        <w:tab/>
        <w:t>22. 6. 2018</w:t>
      </w:r>
    </w:p>
    <w:p w:rsidR="00293E69" w:rsidRDefault="00293E69">
      <w:pPr>
        <w:pStyle w:val="Zkladntext"/>
        <w:ind w:left="340"/>
      </w:pPr>
    </w:p>
    <w:p w:rsidR="00293E69" w:rsidRDefault="00B66C51">
      <w:pPr>
        <w:pStyle w:val="Zkladntext"/>
        <w:ind w:left="340"/>
      </w:pPr>
      <w:r>
        <w:t>Číslo ověření:</w:t>
      </w:r>
      <w:r>
        <w:tab/>
      </w:r>
      <w:r>
        <w:tab/>
      </w:r>
      <w:r>
        <w:tab/>
      </w:r>
    </w:p>
    <w:sectPr w:rsidR="00293E69">
      <w:headerReference w:type="default" r:id="rId8"/>
      <w:footerReference w:type="default" r:id="rId9"/>
      <w:pgSz w:w="11906" w:h="16838"/>
      <w:pgMar w:top="1701" w:right="720" w:bottom="1418" w:left="720" w:header="709" w:footer="283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66C51">
      <w:pPr>
        <w:spacing w:after="0" w:line="240" w:lineRule="auto"/>
      </w:pPr>
      <w:r>
        <w:separator/>
      </w:r>
    </w:p>
  </w:endnote>
  <w:endnote w:type="continuationSeparator" w:id="0">
    <w:p w:rsidR="00000000" w:rsidRDefault="00B6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0921333"/>
      <w:docPartObj>
        <w:docPartGallery w:val="Page Numbers (Top of Page)"/>
        <w:docPartUnique/>
      </w:docPartObj>
    </w:sdtPr>
    <w:sdtEndPr/>
    <w:sdtContent>
      <w:p w:rsidR="00293E69" w:rsidRDefault="00B66C51">
        <w:pPr>
          <w:pStyle w:val="Zpat"/>
          <w:jc w:val="center"/>
        </w:pPr>
        <w:r>
          <w:t xml:space="preserve">Strana </w: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93E69" w:rsidRDefault="00B66C51">
    <w:pPr>
      <w:pStyle w:val="Zpat"/>
    </w:pPr>
    <w:r>
      <w:rPr>
        <w:noProof/>
        <w:lang w:eastAsia="cs-CZ"/>
      </w:rPr>
      <w:drawing>
        <wp:anchor distT="0" distB="0" distL="114300" distR="114300" simplePos="0" relativeHeight="13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10128250</wp:posOffset>
          </wp:positionV>
          <wp:extent cx="1069340" cy="269875"/>
          <wp:effectExtent l="0" t="0" r="0" b="0"/>
          <wp:wrapNone/>
          <wp:docPr id="5" name="obrázek 14" descr="slogan_geodézie v souvislostech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14" descr="slogan_geodézie v souvislostech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69340" cy="26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66C51">
      <w:pPr>
        <w:spacing w:after="0" w:line="240" w:lineRule="auto"/>
      </w:pPr>
      <w:r>
        <w:separator/>
      </w:r>
    </w:p>
  </w:footnote>
  <w:footnote w:type="continuationSeparator" w:id="0">
    <w:p w:rsidR="00000000" w:rsidRDefault="00B6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E69" w:rsidRDefault="00B66C51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10" behindDoc="1" locked="0" layoutInCell="1" allowOverlap="1" wp14:anchorId="52E01060">
              <wp:simplePos x="0" y="0"/>
              <wp:positionH relativeFrom="page">
                <wp:posOffset>417830</wp:posOffset>
              </wp:positionH>
              <wp:positionV relativeFrom="page">
                <wp:posOffset>377825</wp:posOffset>
              </wp:positionV>
              <wp:extent cx="4594860" cy="321945"/>
              <wp:effectExtent l="0" t="0" r="1270" b="7620"/>
              <wp:wrapNone/>
              <wp:docPr id="1" name="Textové po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4320" cy="32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93E69" w:rsidRDefault="00B66C51">
                          <w:pPr>
                            <w:pStyle w:val="Obsah4"/>
                          </w:pPr>
                          <w:r>
                            <w:t>Geodetická technická zpráva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E01060" id="Textové pole 4" o:spid="_x0000_s1026" style="position:absolute;left:0;text-align:left;margin-left:32.9pt;margin-top:29.75pt;width:361.8pt;height:25.35pt;z-index:-5033164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" filled="f" stroked="f">
              <v:textbox inset="0,0,0,0">
                <w:txbxContent>
                  <w:p w:rsidR="00293E69" w:rsidRDefault="00B66C51">
                    <w:pPr>
                      <w:pStyle w:val="Obsah4"/>
                    </w:pPr>
                    <w:r>
                      <w:t>Geodetická technická zpráva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4" behindDoc="1" locked="0" layoutInCell="1" allowOverlap="1">
          <wp:simplePos x="0" y="0"/>
          <wp:positionH relativeFrom="page">
            <wp:posOffset>5497830</wp:posOffset>
          </wp:positionH>
          <wp:positionV relativeFrom="page">
            <wp:posOffset>353060</wp:posOffset>
          </wp:positionV>
          <wp:extent cx="1818005" cy="370840"/>
          <wp:effectExtent l="0" t="0" r="0" b="0"/>
          <wp:wrapNone/>
          <wp:docPr id="3" name="Obrázek 2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logo hrdlička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7" behindDoc="1" locked="0" layoutInCell="1" allowOverlap="1">
          <wp:simplePos x="0" y="0"/>
          <wp:positionH relativeFrom="page">
            <wp:posOffset>223520</wp:posOffset>
          </wp:positionH>
          <wp:positionV relativeFrom="page">
            <wp:posOffset>313055</wp:posOffset>
          </wp:positionV>
          <wp:extent cx="190500" cy="385445"/>
          <wp:effectExtent l="0" t="0" r="0" b="0"/>
          <wp:wrapNone/>
          <wp:docPr id="4" name="Obrázek 3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lomítko_rgb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5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95E3A"/>
    <w:multiLevelType w:val="multilevel"/>
    <w:tmpl w:val="4DD2EC7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54C34BC"/>
    <w:multiLevelType w:val="multilevel"/>
    <w:tmpl w:val="8C10C3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E69"/>
    <w:rsid w:val="00293E69"/>
    <w:rsid w:val="00B6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0C0D8-2480-4B8E-8411-92A516B4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7180"/>
    <w:pPr>
      <w:spacing w:after="160" w:line="259" w:lineRule="auto"/>
      <w:jc w:val="both"/>
    </w:pPr>
    <w:rPr>
      <w:rFonts w:ascii="Arial" w:hAnsi="Arial"/>
      <w:color w:val="00000A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FA718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FA718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FA7180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link w:val="Nadpis4Char"/>
    <w:uiPriority w:val="9"/>
    <w:unhideWhenUsed/>
    <w:qFormat/>
    <w:rsid w:val="00FA7180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link w:val="Nadpis5Char"/>
    <w:uiPriority w:val="9"/>
    <w:unhideWhenUsed/>
    <w:qFormat/>
    <w:rsid w:val="00FA7180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link w:val="Nadpis6Char"/>
    <w:uiPriority w:val="9"/>
    <w:unhideWhenUsed/>
    <w:qFormat/>
    <w:rsid w:val="00FA7180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link w:val="Nadpis7Char"/>
    <w:uiPriority w:val="9"/>
    <w:unhideWhenUsed/>
    <w:qFormat/>
    <w:rsid w:val="00FA7180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link w:val="Nadpis8Char"/>
    <w:uiPriority w:val="9"/>
    <w:unhideWhenUsed/>
    <w:qFormat/>
    <w:rsid w:val="00FA7180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FA7180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FA7180"/>
    <w:rPr>
      <w:rFonts w:ascii="Arial" w:eastAsiaTheme="majorEastAsia" w:hAnsi="Arial" w:cstheme="majorBidi"/>
      <w:b/>
      <w:bCs/>
      <w:color w:val="00377B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A7180"/>
    <w:rPr>
      <w:rFonts w:ascii="Arial" w:eastAsiaTheme="majorEastAsia" w:hAnsi="Arial" w:cstheme="majorBidi"/>
      <w:b/>
      <w:bCs/>
      <w:color w:val="00377B"/>
      <w:sz w:val="28"/>
      <w:szCs w:val="2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qFormat/>
    <w:rsid w:val="00FA7180"/>
    <w:rPr>
      <w:rFonts w:ascii="Arial" w:eastAsiaTheme="majorEastAsia" w:hAnsi="Arial" w:cstheme="majorBidi"/>
      <w:b/>
      <w:color w:val="00377B"/>
      <w:spacing w:val="5"/>
      <w:sz w:val="52"/>
      <w:szCs w:val="5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qFormat/>
    <w:rsid w:val="00FA7180"/>
    <w:rPr>
      <w:rFonts w:ascii="Arial" w:eastAsiaTheme="majorEastAsia" w:hAnsi="Arial" w:cstheme="majorBidi"/>
      <w:i/>
      <w:iCs/>
      <w:color w:val="00377B"/>
      <w:spacing w:val="15"/>
      <w:sz w:val="24"/>
      <w:szCs w:val="24"/>
      <w:lang w:eastAsia="en-US"/>
    </w:rPr>
  </w:style>
  <w:style w:type="character" w:styleId="Zdraznnjemn">
    <w:name w:val="Subtle Emphasis"/>
    <w:basedOn w:val="Standardnpsmoodstavce"/>
    <w:uiPriority w:val="19"/>
    <w:qFormat/>
    <w:rsid w:val="00FA7180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A7180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qFormat/>
    <w:rsid w:val="00FA7180"/>
    <w:rPr>
      <w:b/>
      <w:bCs/>
    </w:rPr>
  </w:style>
  <w:style w:type="character" w:customStyle="1" w:styleId="CittChar">
    <w:name w:val="Citát Char"/>
    <w:basedOn w:val="Standardnpsmoodstavce"/>
    <w:link w:val="Citt"/>
    <w:uiPriority w:val="29"/>
    <w:qFormat/>
    <w:rsid w:val="00FA7180"/>
    <w:rPr>
      <w:rFonts w:ascii="Arial" w:hAnsi="Arial"/>
      <w:i/>
      <w:iCs/>
      <w:color w:val="000000" w:themeColor="tex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FA7180"/>
    <w:rPr>
      <w:rFonts w:ascii="Arial" w:hAnsi="Arial"/>
      <w:b/>
      <w:bCs/>
      <w:i/>
      <w:iCs/>
      <w:color w:val="5B9BD5" w:themeColor="accent1"/>
      <w:sz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FA7180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qFormat/>
    <w:rsid w:val="00FA7180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A7180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FA7180"/>
    <w:rPr>
      <w:rFonts w:ascii="Arial" w:eastAsiaTheme="majorEastAsia" w:hAnsi="Arial" w:cstheme="majorBidi"/>
      <w:b/>
      <w:bCs/>
      <w:color w:val="00377B"/>
      <w:sz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FA7180"/>
    <w:rPr>
      <w:rFonts w:ascii="Arial" w:eastAsiaTheme="majorEastAsia" w:hAnsi="Arial" w:cstheme="majorBidi"/>
      <w:b/>
      <w:bCs/>
      <w:i/>
      <w:iCs/>
      <w:color w:val="00377B"/>
      <w:sz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qFormat/>
    <w:rsid w:val="00FA7180"/>
    <w:rPr>
      <w:rFonts w:ascii="Arial" w:eastAsiaTheme="majorEastAsia" w:hAnsi="Arial" w:cstheme="majorBidi"/>
      <w:color w:val="00377B"/>
      <w:sz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qFormat/>
    <w:rsid w:val="00FA7180"/>
    <w:rPr>
      <w:rFonts w:ascii="Arial" w:eastAsiaTheme="majorEastAsia" w:hAnsi="Arial" w:cstheme="majorBidi"/>
      <w:i/>
      <w:iCs/>
      <w:color w:val="00377B"/>
      <w:sz w:val="20"/>
      <w:lang w:eastAsia="en-US"/>
    </w:rPr>
  </w:style>
  <w:style w:type="character" w:styleId="Zdraznn">
    <w:name w:val="Emphasis"/>
    <w:basedOn w:val="Standardnpsmoodstavce"/>
    <w:uiPriority w:val="20"/>
    <w:qFormat/>
    <w:rsid w:val="00FA7180"/>
    <w:rPr>
      <w:i/>
      <w:iCs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qFormat/>
    <w:rsid w:val="00FA7180"/>
    <w:rPr>
      <w:rFonts w:ascii="Arial" w:hAnsi="Arial" w:cs="Consolas"/>
      <w:sz w:val="20"/>
      <w:szCs w:val="20"/>
      <w:lang w:eastAsia="en-US"/>
    </w:rPr>
  </w:style>
  <w:style w:type="character" w:styleId="KlvesniceHTML">
    <w:name w:val="HTML Keyboard"/>
    <w:basedOn w:val="Standardnpsmoodstavce"/>
    <w:uiPriority w:val="99"/>
    <w:semiHidden/>
    <w:unhideWhenUsed/>
    <w:qFormat/>
    <w:rsid w:val="00FA7180"/>
    <w:rPr>
      <w:rFonts w:ascii="Consolas" w:hAnsi="Consolas" w:cs="Consolas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A7180"/>
    <w:rPr>
      <w:rFonts w:ascii="Arial" w:hAnsi="Arial" w:cs="Tahoma"/>
      <w:sz w:val="16"/>
      <w:szCs w:val="16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FA7180"/>
    <w:rPr>
      <w:rFonts w:ascii="Arial" w:hAnsi="Arial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sid w:val="00FA7180"/>
    <w:rPr>
      <w:rFonts w:ascii="Consolas" w:hAnsi="Consolas" w:cs="Consolas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FA7180"/>
    <w:rPr>
      <w:rFonts w:ascii="Arial" w:hAnsi="Arial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qFormat/>
    <w:rsid w:val="00FA7180"/>
    <w:rPr>
      <w:rFonts w:ascii="Arial" w:eastAsiaTheme="majorEastAsia" w:hAnsi="Arial" w:cstheme="majorBidi"/>
      <w:sz w:val="24"/>
      <w:szCs w:val="24"/>
      <w:shd w:val="clear" w:color="auto" w:fill="CCCCCC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FA7180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qFormat/>
    <w:rsid w:val="00FA7180"/>
    <w:rPr>
      <w:rFonts w:ascii="Arial" w:eastAsiaTheme="majorEastAsia" w:hAnsi="Arial" w:cstheme="majorBidi"/>
      <w:color w:val="404040" w:themeColor="text1" w:themeTint="BF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qFormat/>
    <w:rsid w:val="00FA7180"/>
    <w:rPr>
      <w:rFonts w:ascii="Arial" w:eastAsiaTheme="majorEastAsia" w:hAnsi="Arial" w:cstheme="majorBidi"/>
      <w:i/>
      <w:iCs/>
      <w:color w:val="404040" w:themeColor="text1" w:themeTint="BF"/>
      <w:sz w:val="20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FA7180"/>
    <w:rPr>
      <w:color w:val="0563C1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B8303E"/>
    <w:rPr>
      <w:rFonts w:ascii="Arial" w:hAnsi="Arial"/>
      <w:sz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8303E"/>
    <w:rPr>
      <w:rFonts w:ascii="Arial" w:hAnsi="Arial"/>
      <w:sz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qFormat/>
    <w:rsid w:val="00A73134"/>
    <w:rPr>
      <w:rFonts w:ascii="Arial" w:eastAsia="Times New Roman" w:hAnsi="Arial" w:cs="Times New Roman"/>
      <w:sz w:val="20"/>
      <w:szCs w:val="20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rsid w:val="00A73134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Bezmezer">
    <w:name w:val="No Spacing"/>
    <w:uiPriority w:val="1"/>
    <w:qFormat/>
    <w:rsid w:val="00FA7180"/>
    <w:rPr>
      <w:rFonts w:ascii="Arial" w:hAnsi="Arial"/>
      <w:color w:val="00000A"/>
      <w:lang w:eastAsia="en-US"/>
    </w:rPr>
  </w:style>
  <w:style w:type="paragraph" w:styleId="Nzev">
    <w:name w:val="Title"/>
    <w:basedOn w:val="Normln"/>
    <w:link w:val="NzevChar"/>
    <w:uiPriority w:val="10"/>
    <w:qFormat/>
    <w:rsid w:val="00FA7180"/>
    <w:pPr>
      <w:spacing w:after="300" w:line="240" w:lineRule="auto"/>
      <w:contextualSpacing/>
    </w:pPr>
    <w:rPr>
      <w:rFonts w:eastAsiaTheme="majorEastAsia" w:cstheme="majorBidi"/>
      <w:b/>
      <w:color w:val="00377B"/>
      <w:spacing w:val="5"/>
      <w:sz w:val="52"/>
      <w:szCs w:val="52"/>
    </w:rPr>
  </w:style>
  <w:style w:type="paragraph" w:styleId="Podtitul">
    <w:name w:val="Subtitle"/>
    <w:basedOn w:val="Normln"/>
    <w:link w:val="PodtitulChar"/>
    <w:uiPriority w:val="11"/>
    <w:qFormat/>
    <w:rsid w:val="00FA7180"/>
    <w:rPr>
      <w:rFonts w:eastAsiaTheme="majorEastAsia" w:cstheme="majorBidi"/>
      <w:i/>
      <w:iCs/>
      <w:color w:val="00377B"/>
      <w:spacing w:val="15"/>
      <w:sz w:val="24"/>
      <w:szCs w:val="24"/>
    </w:rPr>
  </w:style>
  <w:style w:type="paragraph" w:styleId="Citt">
    <w:name w:val="Quote"/>
    <w:basedOn w:val="Normln"/>
    <w:link w:val="CittChar"/>
    <w:uiPriority w:val="29"/>
    <w:qFormat/>
    <w:rsid w:val="00FA7180"/>
    <w:rPr>
      <w:i/>
      <w:iCs/>
      <w:color w:val="000000" w:themeColor="text1"/>
    </w:rPr>
  </w:style>
  <w:style w:type="paragraph" w:styleId="Vrazncitt">
    <w:name w:val="Intense Quote"/>
    <w:basedOn w:val="Normln"/>
    <w:link w:val="VrazncittChar"/>
    <w:uiPriority w:val="30"/>
    <w:qFormat/>
    <w:rsid w:val="00FA7180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paragraph" w:styleId="Odstavecseseznamem">
    <w:name w:val="List Paragraph"/>
    <w:basedOn w:val="Normln"/>
    <w:uiPriority w:val="34"/>
    <w:qFormat/>
    <w:rsid w:val="00FA7180"/>
    <w:pPr>
      <w:ind w:left="720"/>
      <w:contextualSpacing/>
    </w:pPr>
  </w:style>
  <w:style w:type="paragraph" w:styleId="Nadpisobsahu">
    <w:name w:val="TOC Heading"/>
    <w:basedOn w:val="Nadpis1"/>
    <w:uiPriority w:val="39"/>
    <w:unhideWhenUsed/>
    <w:qFormat/>
    <w:rsid w:val="00FA7180"/>
    <w:pPr>
      <w:numPr>
        <w:numId w:val="0"/>
      </w:numPr>
    </w:pPr>
  </w:style>
  <w:style w:type="paragraph" w:styleId="Obsah1">
    <w:name w:val="toc 1"/>
    <w:basedOn w:val="Normln"/>
    <w:autoRedefine/>
    <w:uiPriority w:val="39"/>
    <w:unhideWhenUsed/>
    <w:qFormat/>
    <w:rsid w:val="00FA7180"/>
    <w:pPr>
      <w:spacing w:after="100"/>
    </w:pPr>
  </w:style>
  <w:style w:type="paragraph" w:styleId="Obsah3">
    <w:name w:val="toc 3"/>
    <w:basedOn w:val="Normln"/>
    <w:autoRedefine/>
    <w:uiPriority w:val="39"/>
    <w:unhideWhenUsed/>
    <w:qFormat/>
    <w:rsid w:val="00FA7180"/>
    <w:pPr>
      <w:spacing w:after="100"/>
      <w:ind w:left="400"/>
    </w:pPr>
  </w:style>
  <w:style w:type="paragraph" w:styleId="Obsah4">
    <w:name w:val="toc 4"/>
    <w:basedOn w:val="Normln"/>
    <w:autoRedefine/>
    <w:uiPriority w:val="39"/>
    <w:unhideWhenUsed/>
    <w:rsid w:val="002607B9"/>
    <w:pPr>
      <w:spacing w:after="100"/>
    </w:pPr>
    <w:rPr>
      <w:rFonts w:cs="Arial"/>
      <w:b/>
      <w:color w:val="00377B"/>
      <w:sz w:val="44"/>
      <w:szCs w:val="44"/>
    </w:rPr>
  </w:style>
  <w:style w:type="paragraph" w:styleId="Adresanaoblku">
    <w:name w:val="envelope address"/>
    <w:basedOn w:val="Normln"/>
    <w:uiPriority w:val="99"/>
    <w:semiHidden/>
    <w:unhideWhenUsed/>
    <w:qFormat/>
    <w:rsid w:val="00FA7180"/>
    <w:pPr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qFormat/>
    <w:rsid w:val="00FA7180"/>
    <w:pPr>
      <w:spacing w:after="0" w:line="240" w:lineRule="auto"/>
    </w:pPr>
    <w:rPr>
      <w:rFonts w:cs="Consolas"/>
      <w:szCs w:val="20"/>
    </w:rPr>
  </w:style>
  <w:style w:type="paragraph" w:styleId="Hlavikaobsahu">
    <w:name w:val="toa heading"/>
    <w:basedOn w:val="Normln"/>
    <w:uiPriority w:val="99"/>
    <w:semiHidden/>
    <w:unhideWhenUsed/>
    <w:qFormat/>
    <w:rsid w:val="00FA7180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autoRedefine/>
    <w:uiPriority w:val="99"/>
    <w:semiHidden/>
    <w:unhideWhenUsed/>
    <w:qFormat/>
    <w:rsid w:val="00FA7180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uiPriority w:val="99"/>
    <w:semiHidden/>
    <w:unhideWhenUsed/>
    <w:qFormat/>
    <w:rsid w:val="00FA7180"/>
    <w:rPr>
      <w:rFonts w:eastAsiaTheme="majorEastAsia" w:cstheme="majorBidi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A7180"/>
    <w:pPr>
      <w:spacing w:after="0" w:line="240" w:lineRule="auto"/>
    </w:pPr>
    <w:rPr>
      <w:rFonts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A7180"/>
    <w:pPr>
      <w:spacing w:line="240" w:lineRule="auto"/>
    </w:pPr>
    <w:rPr>
      <w:szCs w:val="20"/>
    </w:rPr>
  </w:style>
  <w:style w:type="paragraph" w:styleId="Textmakra">
    <w:name w:val="macro"/>
    <w:link w:val="TextmakraChar"/>
    <w:uiPriority w:val="99"/>
    <w:semiHidden/>
    <w:unhideWhenUsed/>
    <w:qFormat/>
    <w:rsid w:val="00FA71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color w:val="00000A"/>
      <w:szCs w:val="20"/>
      <w:lang w:eastAsia="en-US"/>
    </w:rPr>
  </w:style>
  <w:style w:type="paragraph" w:styleId="Textvbloku">
    <w:name w:val="Block Text"/>
    <w:basedOn w:val="Normln"/>
    <w:uiPriority w:val="99"/>
    <w:semiHidden/>
    <w:unhideWhenUsed/>
    <w:qFormat/>
    <w:rsid w:val="00FA7180"/>
    <w:pPr>
      <w:pBdr>
        <w:top w:val="single" w:sz="2" w:space="10" w:color="5B9BD5"/>
        <w:left w:val="single" w:sz="2" w:space="10" w:color="5B9BD5"/>
        <w:bottom w:val="single" w:sz="2" w:space="10" w:color="5B9BD5"/>
        <w:right w:val="single" w:sz="2" w:space="10" w:color="5B9BD5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qFormat/>
    <w:rsid w:val="00FA7180"/>
    <w:pPr>
      <w:spacing w:after="0" w:line="240" w:lineRule="auto"/>
    </w:pPr>
    <w:rPr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qFormat/>
    <w:rsid w:val="00FA7180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qFormat/>
    <w:rsid w:val="00FA7180"/>
    <w:pPr>
      <w:spacing w:after="0" w:line="240" w:lineRule="auto"/>
    </w:pPr>
    <w:rPr>
      <w:rFonts w:eastAsiaTheme="majorEastAsia" w:cstheme="majorBidi"/>
      <w:szCs w:val="20"/>
    </w:rPr>
  </w:style>
  <w:style w:type="paragraph" w:styleId="Normlnweb">
    <w:name w:val="Normal (Web)"/>
    <w:basedOn w:val="Normln"/>
    <w:uiPriority w:val="99"/>
    <w:semiHidden/>
    <w:unhideWhenUsed/>
    <w:qFormat/>
    <w:rsid w:val="00FA7180"/>
    <w:rPr>
      <w:rFonts w:cs="Times New Roman"/>
      <w:sz w:val="24"/>
      <w:szCs w:val="24"/>
    </w:rPr>
  </w:style>
  <w:style w:type="paragraph" w:styleId="Obsah2">
    <w:name w:val="toc 2"/>
    <w:basedOn w:val="Normln"/>
    <w:autoRedefine/>
    <w:uiPriority w:val="39"/>
    <w:unhideWhenUsed/>
    <w:qFormat/>
    <w:rsid w:val="00FA7180"/>
    <w:pPr>
      <w:spacing w:after="100"/>
      <w:ind w:left="200"/>
    </w:pPr>
  </w:style>
  <w:style w:type="paragraph" w:styleId="Zhlav">
    <w:name w:val="header"/>
    <w:basedOn w:val="Normln"/>
    <w:link w:val="ZhlavChar"/>
    <w:uiPriority w:val="99"/>
    <w:unhideWhenUsed/>
    <w:rsid w:val="00B8303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8303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6E493-519C-4BCB-82D0-01C0D7EB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Reimar</dc:creator>
  <dc:description/>
  <cp:lastModifiedBy>Petr Pavelka</cp:lastModifiedBy>
  <cp:revision>2</cp:revision>
  <cp:lastPrinted>2017-04-18T09:15:00Z</cp:lastPrinted>
  <dcterms:created xsi:type="dcterms:W3CDTF">2018-06-25T09:41:00Z</dcterms:created>
  <dcterms:modified xsi:type="dcterms:W3CDTF">2018-06-25T09:41:00Z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